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529</w:t>
      </w:r>
    </w:p>
    <w:p>
      <w:r>
        <w:t>Bundesgericht (BGE), 2000-11-21, DE</w:t>
      </w:r>
    </w:p>
    <w:p>
      <w:r>
        <w:rPr>
          <w:b/>
        </w:rPr>
        <w:t xml:space="preserve">Quelle: </w:t>
      </w:r>
      <w:r>
        <w:t>https://mcp.opencaselaw.ch/entscheid/bge_126 III 529</w:t>
      </w:r>
    </w:p>
    <w:p>
      <w:r>
        <w:t>FR: ATF 126 III 529</w:t>
      </w:r>
    </w:p>
    <w:p>
      <w:r>
        <w:t>IT: DTF 126 III 529</w:t>
      </w:r>
    </w:p>
    <w:p>
      <w:pPr>
        <w:pStyle w:val="Heading2"/>
      </w:pPr>
      <w:r>
        <w:t>Regeste</w:t>
      </w:r>
    </w:p>
    <w:p>
      <w:r>
        <w:t>Regeste Zulässigkeit der Beschwerde gegen einen Schiedsentscheid (Art. 190 f. IPRG, Art. 85 lit. c OG). Die im Rahmen des Vorprüfungsverfahrens gemäss Art. 10 der anwendbaren Schiedsordnung ergangenen Entscheide des Schiedsgerichtes für Nachrichtenlose Konten in der Schweiz sind keine Anfechtungsobjekte im Sinne von Art. 190 f. IPRG bzw. Art. 85 lit. c OG, weshalb die staatsrechtliche Beschwerde dagegen nicht zur Verfügung steht (E. 1-3).</w:t>
      </w:r>
    </w:p>
    <w:p>
      <w:pPr>
        <w:pStyle w:val="Heading2"/>
      </w:pPr>
      <w:r>
        <w:t>Erwägungen</w:t>
      </w:r>
    </w:p>
    <w:p>
      <w:r>
        <w:rPr>
          <w:b/>
        </w:rPr>
        <w:t>E. 1</w:t>
      </w:r>
    </w:p>
    <w:p>
      <w:r>
        <w:t>Der Beschwerdeführer begründet die Zulässigkeit seines Rechtsmittels mit Art. 191 Abs. 1 des Bundesgesetzes vom 18. Dezember 1987 über das Internationale Privatrecht (IPRG; SR 291), wonach das Bundesgericht einzige Instanz für Beschwerden gegen Urteile internationaler Schiedsgerichte ist. Die Anwendung der Bestimmungen des IPRG über die internationale Schiedsgerichtsbarkeit setzt jedoch zunächst voraus, dass es sich beim Anfechtungsobjekt überhaupt um einen Schiedsentscheid im Sinne von Art. 176 ff. IPRG handelt. BGE 126 III 529 S. 531</w:t>
      </w:r>
    </w:p>
    <w:p>
      <w:r>
        <w:rPr>
          <w:b/>
        </w:rPr>
        <w:t>E. 2</w:t>
      </w:r>
    </w:p>
    <w:p>
      <w:r>
        <w:t>a) Trägerin des Schiedsgerichtes für Nachrichtenlose Konten in der Schweiz ist die von der Schweizerischen Bankiervereinigung im Herbst 1997 errichtete privatrechtliche Stiftung "Independent Claims Resolution Foundation", deren Zweck die Errichtung und Überwachung des Schiedsgerichtes ist. Am 15. Oktober 1997 hat der Stiftungsrat der Trägerstiftung zudem die Schiedsordnung des hier in Frage stehenden Verfahrens erlassen (vgl. zum Ganzen RIEMER/VON SEGESSER/VON DER CRONE, Das "Schiedsgericht für Nachrichtenlose Konten in der Schweiz", Bulletin ASA 1998 S. 252 ff.; AMANCE DOURTHE-PERROT, Le Tribunal arbitral pour les comptes en déshérence en Suisse, Revue de l'arbitrage 1999 S. 21 ff.). b) Die publizierte Liste von Inhabern von nachrichtenlosen Konten enthält lediglich Namen und - soweit bekannt - Wohnsitz des Kontoinhabers. In einer ersten Phase sieht die Schiedsordnung in Art. 10 ein Vorprüfungsverfahren vor, welches nicht den vorherigen Abschluss einer Schiedsvereinbarung voraussetzt (Art. 10 Abs. 5 Schiedsordnung). In diesem Vorprüfungsverfahren hat die - dem Ansprecher vorerst unbekannte - kontoführende Bank der ATAG innerhalb von 20 Tagen nach Eingang des Anspruchsformulars mitzuteilen, ob sie mit der Offenlegung ihres Namens und des Vermögenswertes des nachrichtenlosen Kontos einverstanden ist (Art. 10 Abs. 1 Schiedsordnung). Stimmt die Bank der Offenlegung zu, entscheidet - sofern dann eine gültige Schiedsvereinbarung vorliegt - das Schiedsgericht nach Massgabe von Art. 11 ff. der Schiedsordnung über den Anspruch. Teilt hingegen die Bank ihren Entscheid der ATAG nicht innerhalb von 20 Tagen mit, oder lehnt sie ab, dass ihr Name und der Wert des nachrichtenlosen Kontos dem Ansprecher mitgeteilt wird, so legt die ATAG den Anspruch dem Schiedsgericht zur Vorprüfung durch einen Einzelschiedsrichter vor (Art. 10 Abs. 2 Schiedsordnung). Dieser verweigert gemäss Art. 10 Abs. 3 Ziff. (i) und (ii) der Schiedsordnung die Offenlegung, wenn der Ansprecher keine Informationen über seine Berechtigung auf das nachrichtenlose Konto eingereicht hat oder falls offensichtlich ist, dass der Ansprecher nicht auf das nachrichtenlose Konto berechtigt ist. Einen solchen die Offenlegung der kontoführenden Bank ablehnenden Entscheid hat der Einzelschiedsrichter im vorliegenden Fall am 25. Oktober 1999 gefällt. Art. 10 Abs. 4 der Schiedsordnung sieht im Weiteren vor, dass der Ansprecher innerhalb von 30 Tagen nach dem Entscheid des Einzelschiedsrichters eine verbesserte Anmeldung einreichen kann. Dies ist im vorliegenden Fall geschehen, worauf ein Dreierschiedsgericht BGE 126 III 529 S. 532 die Offenlegung der kontoführenden Bank und die Weiterbehandlung des Anspruchs des Beschwerdeführers mit dem nun angefochtenen Entscheid vom 28. April 2000 endgültig ablehnte.</w:t>
      </w:r>
    </w:p>
    <w:p>
      <w:r>
        <w:rPr>
          <w:b/>
        </w:rPr>
        <w:t>E. 3</w:t>
      </w:r>
    </w:p>
    <w:p>
      <w:r>
        <w:t>a) Gegenstand des erwähnten Vorprüfungsverfahrens ist nicht die materielle Berechtigung des Ansprechers auf das nachrichtenlose Konto. Vielmehr geht es zunächst darum, mittels einer Plausibilitätsprüfung zu entscheiden, ob im konkreten Einzelfall das - grundsätzlich nach wie vor geltende - Bankgeheimnis (Art. 47 des Bundesgesetzes vom 8. November 1934 über die Banken und Sparkassen, BankG; SR 952.0) gegenüber dem Ansprecher überhaupt besteht oder allenfalls aufgehoben werden kann, was erst die Durchführung eines Schiedsverfahrens über den geltend gemachten Anspruch ermöglicht. Aus rechtlicher Sicht qualifiziert sich die Anmeldung des Ansprechers, selbst wenn sie eine von diesem unterzeichnete Schiedsvereinbarung enthalten sollte, als Offerte an die noch unbekannte Bank, eine Schiedsvereinbarung abzuschliessen. Will die Bank diese Offerte nach Prüfung der vom Ansprecher eingereichten Unterlagen annehmen, offenbart sie ihre Identität und die Schiedsvereinbarung kommt zustande. Erachtet die Bank dagegen - wie hier - die eingereichten Unterlagen als ungenügend, bedeutet dies nicht zwingend, dass keine Schiedsvereinbarung zustandekommen kann. Die Bank hat sich nämlich für den Fall, dass ein Gremium des Schiedsgerichtes keine die Offenlegung ihrer Identität und des Wertes des nachrichtenlosen Kontos ausschliessende Gründe gemäss Art. 10 Abs. 3 Ziff. (i) und (ii) der Schiedsordnung feststellt, zum Abschluss einer Schiedsvereinbarung verpflichtet (KELLERHALS, Review in International and Domestic Arbitration Cases, ASA Special Series No. 13 S. 117). Teilt das Schiedsgericht die Auffassung der Bank in Bezug auf die Offenlegung nicht und erachtet es die Geheimhaltungsgründe gemäss Art. 10 Abs. 3 Ziff. (i) und (ii) als nicht gegeben, kann die Bank daher zum Abschluss einer Schiedsvereinbarung verpflichtet werden; ihre Identität wird sodann trotz ihres ursprünglichen gegenteiligen Entscheides offengelegt und sie darf den Abschluss der Schiedsvereinbarung nicht mehr verweigern. Kommt das zuständige Gremium des Schiedsgerichts hingegen zum selben Schluss wie die Bank, bleibt es bei deren die Preisgabe ihrer Identität und den Abschluss einer Schiedsvereinbarung ablehnenden Entscheid. b) Das Vorprüfungsverfahren gemäss Art. 10 der Schiedsordnung ist kein Schiedsverfahren, sondern ein Verfahren eigener Art, das dem eigentlichen Schiedsverfahren aufgrund der Besonderheiten der BGE 126 III 529 S. 533 in Frage stehenden Materie vorgeschaltet ist und zum Abschluss der Schiedsvereinbarung führen kann (DOURTHE-PERROT, a.a.O., S. 28). Es soll damit namentlich verhindert werden, dass Unbeteiligte das zur Beurteilung von Ansprüchen auf nachrichtenlose Vermögenswerte in der Schweiz eingerichtete Schiedsverfahren aus sachfremden Motiven für sog. "fishing expeditions" missbrauchen und durch die Anmeldung offensichtlich nicht bestehender Ansprüche Aufschluss über die Bankverbindung und die Vermögensverhältnisse von Inhabern nachrichtenloser Konten oder deren Erben erhalten. Das Vorprüfungsverfahren gemäss Art. 10 der Schiedsordnung trägt damit dem Spannungsfeld zwischen der Wahrung des Bankgeheimnisses einerseits und dem Bedürfnis der Ansprecher nach Transparenz anderseits Rechnung. c) Der mit dem Vorprüfungsverfahren befasste Spruchkörper des Schiedsgerichtes für Nachrichtenlose Vermögenswerte in der Schweiz handelt nach dem Gesagten nicht als Schiedsgericht im Sinne der Art. 176 ff. IPRG . Seine Tätigkeit im Vorprüfungsverfahren ist vielmehr vergleichbar mit derjenigen eines Gutachtergremiums, welchem die eine Streitpartei die Kompetenz übertragen hat, endgültig über das Vorliegen der Voraussetzungen für den Abschluss einer Schiedsvereinbarung zu befinden (DOURTHE-PERROT, a.a.O., S. 31 mit Fn. 25). d) Dass es sich beim Vorprüfungsverfahren nicht um ein eigentliches Schiedsverfahren handelt, geht zwar aus Art. 10 Abs. 5 der Schiedsordnung hervor, wonach es für die Vorprüfung keiner Schiedsvereinbarung bedarf. Allerdings ist bedauerlich, dass die interessierten Kreise über die rechtliche Natur dieses Vorprüfungsverfahrens nicht klarer informiert werden. So wird in den Erläuterungen zum Schiedsverfahren zur Frage, ob der den Anspruch ablehnende Entscheid der Schiedsrichter angefochten werden kann, Folgendes ausgeführt: "Ja, nach schweizerischem Recht haben Sie die Möglichkeit, den Entscheid der Schiedsrichter innert 30 Tagen nach Eröffnung anzufechten. Die Anfechtungsgründe sind, wie bei allen Schiedsentscheiden, eingeschränkt". Wenn zudem wie im vorliegenden Fall die im Vorprüfungsverfahren ergangenen Entscheide vorbehaltlos als solche des Schiedsgerichtes für Nachrichtenlose Konten in der Schweiz bezeichnet werden, ist nachvollziehbar, dass die Betroffenen aufgrund der vom Schiedsgericht abgegebenen Erläuterungen auch in den Vorprüfungsentscheiden anfechtbare Schiedsentscheide erblicken. Dies ändert jedoch nichts daran, dass nach der Ausgestaltung der Verfahrensordnung eine Schiedsvereinbarung BGE 126 III 529 S. 534 seitens der kontoführenden Bank erst vorliegt, wenn sie selbst oder ein Gremium des Schiedsgerichts keine der Offenlegung der Kundenbeziehung entgegenstehenden Gründe gemäss Art. 10 Abs. 3 Ziff. (i) und (ii) der Schiedsordnung als gegeben erachtet hat. e) Handelt es sich beim Vorprüfungsverfahren nicht um ein Schiedsverfahren gemäss Art. 176 ff. IPRG , stellen die in dessen Rahmen ergangenen Entscheide auch keine Anfechtungsobjekte im Sinne von Art. 190 f. IPRG bzw. Art. 85 lit. c OG dar. Auf die staatsrechtliche Beschwerde kann daher nicht eingetreten werden (so im Ergebnis auch KELLERHALS, a.a.O., S. 117).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